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29" w:rsidRDefault="00215729">
      <w:r w:rsidRPr="00E77BA6">
        <w:rPr>
          <w:rFonts w:asciiTheme="majorHAnsi" w:hAnsiTheme="majorHAnsi"/>
          <w:noProof/>
          <w:lang w:val="en-US"/>
        </w:rPr>
        <w:drawing>
          <wp:anchor distT="0" distB="0" distL="114300" distR="114300" simplePos="0" relativeHeight="251659264" behindDoc="0" locked="0" layoutInCell="1" allowOverlap="1" wp14:anchorId="5815ED48" wp14:editId="5C3CD186">
            <wp:simplePos x="0" y="0"/>
            <wp:positionH relativeFrom="margin">
              <wp:posOffset>2057400</wp:posOffset>
            </wp:positionH>
            <wp:positionV relativeFrom="margin">
              <wp:posOffset>-685800</wp:posOffset>
            </wp:positionV>
            <wp:extent cx="1590675" cy="1619250"/>
            <wp:effectExtent l="0" t="0" r="9525" b="6350"/>
            <wp:wrapSquare wrapText="bothSides"/>
            <wp:docPr id="2" name="Afbeelding 2" descr="logo-jeugdzorg-acade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jeugdzorg-academi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729" w:rsidRPr="00215729" w:rsidRDefault="00215729" w:rsidP="00215729"/>
    <w:p w:rsidR="00215729" w:rsidRPr="00215729" w:rsidRDefault="00215729" w:rsidP="00215729"/>
    <w:p w:rsidR="00215729" w:rsidRPr="00215729" w:rsidRDefault="00215729" w:rsidP="00215729"/>
    <w:p w:rsidR="00215729" w:rsidRPr="00215729" w:rsidRDefault="00215729" w:rsidP="00215729"/>
    <w:p w:rsidR="00215729" w:rsidRPr="00215729" w:rsidRDefault="00215729" w:rsidP="00215729"/>
    <w:p w:rsidR="00215729" w:rsidRPr="00215729" w:rsidRDefault="00215729" w:rsidP="00215729"/>
    <w:p w:rsidR="00215729" w:rsidRPr="00E77BA6" w:rsidRDefault="00215729" w:rsidP="00215729">
      <w:pPr>
        <w:tabs>
          <w:tab w:val="left" w:pos="3150"/>
        </w:tabs>
        <w:rPr>
          <w:rFonts w:asciiTheme="majorHAnsi" w:hAnsiTheme="majorHAnsi"/>
          <w:u w:val="single"/>
        </w:rPr>
      </w:pPr>
      <w:r>
        <w:rPr>
          <w:rFonts w:asciiTheme="majorHAnsi" w:hAnsiTheme="majorHAnsi"/>
          <w:b/>
        </w:rPr>
        <w:t xml:space="preserve">Informatie: </w:t>
      </w:r>
      <w:r w:rsidRPr="00E77BA6">
        <w:rPr>
          <w:rFonts w:asciiTheme="majorHAnsi" w:hAnsiTheme="majorHAnsi"/>
          <w:b/>
        </w:rPr>
        <w:t xml:space="preserve"> </w:t>
      </w:r>
      <w:r w:rsidRPr="00E77BA6">
        <w:rPr>
          <w:rFonts w:asciiTheme="majorHAnsi" w:hAnsiTheme="majorHAnsi"/>
          <w:u w:val="single"/>
        </w:rPr>
        <w:t>Professionele fitheid: help de hulpverlener</w:t>
      </w:r>
    </w:p>
    <w:p w:rsidR="00215729" w:rsidRPr="00E77BA6" w:rsidRDefault="00215729" w:rsidP="00215729">
      <w:pPr>
        <w:tabs>
          <w:tab w:val="left" w:pos="3150"/>
        </w:tabs>
        <w:rPr>
          <w:rFonts w:asciiTheme="majorHAnsi" w:hAnsiTheme="majorHAnsi"/>
          <w:b/>
        </w:rPr>
      </w:pPr>
    </w:p>
    <w:p w:rsidR="00215729" w:rsidRPr="00E77BA6" w:rsidRDefault="00215729" w:rsidP="00215729">
      <w:pPr>
        <w:tabs>
          <w:tab w:val="left" w:pos="3150"/>
        </w:tabs>
        <w:rPr>
          <w:rFonts w:asciiTheme="majorHAnsi" w:hAnsiTheme="majorHAnsi"/>
          <w:b/>
        </w:rPr>
      </w:pPr>
    </w:p>
    <w:p w:rsidR="00215729" w:rsidRPr="00E77BA6" w:rsidRDefault="00215729" w:rsidP="00215729">
      <w:pPr>
        <w:tabs>
          <w:tab w:val="left" w:pos="3150"/>
        </w:tabs>
        <w:rPr>
          <w:rFonts w:asciiTheme="majorHAnsi" w:hAnsiTheme="majorHAnsi"/>
          <w:b/>
        </w:rPr>
      </w:pPr>
      <w:r w:rsidRPr="00E77BA6">
        <w:rPr>
          <w:rFonts w:asciiTheme="majorHAnsi" w:hAnsiTheme="majorHAnsi"/>
          <w:b/>
        </w:rPr>
        <w:t xml:space="preserve">Omschrijving van de inhoud van de cursus (samenvatting leerstof): </w:t>
      </w:r>
    </w:p>
    <w:p w:rsidR="00215729" w:rsidRPr="00E77BA6" w:rsidRDefault="00215729" w:rsidP="00215729">
      <w:pPr>
        <w:pStyle w:val="Normaalweb"/>
        <w:spacing w:before="0" w:beforeAutospacing="0"/>
        <w:rPr>
          <w:rFonts w:asciiTheme="majorHAnsi" w:hAnsiTheme="majorHAnsi" w:cs="Arial"/>
          <w:color w:val="3A3A3A"/>
        </w:rPr>
      </w:pPr>
      <w:r w:rsidRPr="00E77BA6">
        <w:rPr>
          <w:rFonts w:asciiTheme="majorHAnsi" w:hAnsiTheme="majorHAnsi" w:cs="Arial"/>
          <w:color w:val="3A3A3A"/>
        </w:rPr>
        <w:t>Werken in de jeugdzorg betekent dikwijls lang, vaak en veel werken met getraumatiseerde gezinnen, rechtstreeks of indirect. Ook betekent het werken in een continu veranderend veld met reorganisaties, hoge werkdruk en onduidelijkheden. Veel jeugdzorgprofessionals hebben een hoge betrokkenheid op hun werk: ze tonen veel inzet en hebben een voorliefde voor de inhoud van hun vak en een positieve inslag. Wel vinden veel professionals het een uitdaging om te luisteren naar zichzelf en hun eigen behoeften.</w:t>
      </w:r>
    </w:p>
    <w:p w:rsidR="00215729" w:rsidRDefault="00215729" w:rsidP="00215729">
      <w:pPr>
        <w:pStyle w:val="Normaalweb"/>
        <w:spacing w:before="0" w:beforeAutospacing="0"/>
        <w:rPr>
          <w:rFonts w:asciiTheme="majorHAnsi" w:hAnsiTheme="majorHAnsi" w:cs="Arial"/>
          <w:color w:val="3A3A3A"/>
        </w:rPr>
      </w:pPr>
      <w:r w:rsidRPr="00E77BA6">
        <w:rPr>
          <w:rFonts w:asciiTheme="majorHAnsi" w:hAnsiTheme="majorHAnsi" w:cs="Arial"/>
          <w:color w:val="3A3A3A"/>
        </w:rPr>
        <w:t>Het is belangrijk in dit werkveld alert te zijn op uitputtingsprocessen. Emotionele sensitiviteit is een kracht die de meeste hulpverleners delen: het maakt het mogelijk om je goed in te leven in een ander en zo het veranderingsproces in gang te zetten. Welke reacties op het werken met getraumatiseerde gezinnen zijn alleen nog gezond, en wanneer wordt het belastend voor jezelf of je (</w:t>
      </w:r>
      <w:proofErr w:type="spellStart"/>
      <w:r w:rsidRPr="00E77BA6">
        <w:rPr>
          <w:rFonts w:asciiTheme="majorHAnsi" w:hAnsiTheme="majorHAnsi" w:cs="Arial"/>
          <w:color w:val="3A3A3A"/>
        </w:rPr>
        <w:t>prive</w:t>
      </w:r>
      <w:proofErr w:type="spellEnd"/>
      <w:r w:rsidRPr="00E77BA6">
        <w:rPr>
          <w:rFonts w:asciiTheme="majorHAnsi" w:hAnsiTheme="majorHAnsi" w:cs="Arial"/>
          <w:color w:val="3A3A3A"/>
        </w:rPr>
        <w:t xml:space="preserve">) omgeving? Vaak verschuiven persoonlijke grenzen stilzwijgend en nauwelijks opgemerkt. Totdat… </w:t>
      </w:r>
    </w:p>
    <w:p w:rsidR="00215729" w:rsidRPr="00E77BA6" w:rsidRDefault="00215729" w:rsidP="00215729">
      <w:pPr>
        <w:pStyle w:val="Normaalweb"/>
        <w:spacing w:before="0" w:beforeAutospacing="0"/>
        <w:rPr>
          <w:rFonts w:asciiTheme="majorHAnsi" w:hAnsiTheme="majorHAnsi" w:cs="Arial"/>
          <w:color w:val="3A3A3A"/>
        </w:rPr>
      </w:pPr>
      <w:r w:rsidRPr="00E77BA6">
        <w:rPr>
          <w:rFonts w:asciiTheme="majorHAnsi" w:hAnsiTheme="majorHAnsi" w:cs="Arial"/>
          <w:color w:val="3A3A3A"/>
        </w:rPr>
        <w:t xml:space="preserve">In de literatuur zijn er meerdere concepten die dit proces beschrijven: secundaire traumatische stress –STS, </w:t>
      </w:r>
      <w:proofErr w:type="spellStart"/>
      <w:r w:rsidRPr="00E77BA6">
        <w:rPr>
          <w:rFonts w:asciiTheme="majorHAnsi" w:hAnsiTheme="majorHAnsi" w:cs="Arial"/>
          <w:color w:val="3A3A3A"/>
        </w:rPr>
        <w:t>Compassion</w:t>
      </w:r>
      <w:proofErr w:type="spellEnd"/>
      <w:r w:rsidRPr="00E77BA6">
        <w:rPr>
          <w:rFonts w:asciiTheme="majorHAnsi" w:hAnsiTheme="majorHAnsi" w:cs="Arial"/>
          <w:color w:val="3A3A3A"/>
        </w:rPr>
        <w:t xml:space="preserve"> </w:t>
      </w:r>
      <w:proofErr w:type="spellStart"/>
      <w:r w:rsidRPr="00E77BA6">
        <w:rPr>
          <w:rFonts w:asciiTheme="majorHAnsi" w:hAnsiTheme="majorHAnsi" w:cs="Arial"/>
          <w:color w:val="3A3A3A"/>
        </w:rPr>
        <w:t>Fatigue</w:t>
      </w:r>
      <w:proofErr w:type="spellEnd"/>
      <w:r w:rsidRPr="00E77BA6">
        <w:rPr>
          <w:rFonts w:asciiTheme="majorHAnsi" w:hAnsiTheme="majorHAnsi" w:cs="Arial"/>
          <w:color w:val="3A3A3A"/>
        </w:rPr>
        <w:t xml:space="preserve"> en tegenoverdracht.</w:t>
      </w:r>
    </w:p>
    <w:p w:rsidR="00215729" w:rsidRPr="00E77BA6" w:rsidRDefault="00215729" w:rsidP="00215729">
      <w:pPr>
        <w:pStyle w:val="Normaalweb"/>
        <w:spacing w:before="0" w:beforeAutospacing="0"/>
        <w:rPr>
          <w:rFonts w:asciiTheme="majorHAnsi" w:hAnsiTheme="majorHAnsi" w:cs="Arial"/>
          <w:color w:val="3A3A3A"/>
        </w:rPr>
      </w:pPr>
      <w:r w:rsidRPr="00E77BA6">
        <w:rPr>
          <w:rFonts w:asciiTheme="majorHAnsi" w:hAnsiTheme="majorHAnsi" w:cs="Arial"/>
          <w:color w:val="3A3A3A"/>
        </w:rPr>
        <w:t xml:space="preserve">In deze workshop staan we stil bij </w:t>
      </w:r>
      <w:proofErr w:type="spellStart"/>
      <w:r w:rsidRPr="00E77BA6">
        <w:rPr>
          <w:rFonts w:asciiTheme="majorHAnsi" w:hAnsiTheme="majorHAnsi" w:cs="Arial"/>
          <w:color w:val="3A3A3A"/>
        </w:rPr>
        <w:t>werkgerelateerde</w:t>
      </w:r>
      <w:proofErr w:type="spellEnd"/>
      <w:r w:rsidRPr="00E77BA6">
        <w:rPr>
          <w:rFonts w:asciiTheme="majorHAnsi" w:hAnsiTheme="majorHAnsi" w:cs="Arial"/>
          <w:color w:val="3A3A3A"/>
        </w:rPr>
        <w:t xml:space="preserve"> emotionele belasting én veerkracht, bij jezelf maar ook hoe je hierop alert kan zijn bij de hulpverleners die je coacht / ondersteunt.</w:t>
      </w:r>
    </w:p>
    <w:p w:rsidR="00215729" w:rsidRPr="00E77BA6" w:rsidRDefault="00215729" w:rsidP="00215729">
      <w:pPr>
        <w:pStyle w:val="Normaalweb"/>
        <w:spacing w:before="0" w:beforeAutospacing="0"/>
        <w:rPr>
          <w:rFonts w:asciiTheme="majorHAnsi" w:hAnsiTheme="majorHAnsi" w:cs="Arial"/>
          <w:color w:val="3A3A3A"/>
        </w:rPr>
      </w:pPr>
      <w:r w:rsidRPr="00E77BA6">
        <w:rPr>
          <w:rFonts w:asciiTheme="majorHAnsi" w:hAnsiTheme="majorHAnsi" w:cs="Arial"/>
          <w:color w:val="3A3A3A"/>
        </w:rPr>
        <w:t>We geven een overzicht van “trauma</w:t>
      </w:r>
      <w:r w:rsidRPr="00E77BA6">
        <w:rPr>
          <w:rFonts w:asciiTheme="majorHAnsi" w:hAnsiTheme="majorHAnsi" w:cs="Arial"/>
          <w:color w:val="3A3A3A"/>
          <w:u w:val="single"/>
        </w:rPr>
        <w:t>werk</w:t>
      </w:r>
      <w:r w:rsidRPr="00E77BA6">
        <w:rPr>
          <w:rFonts w:asciiTheme="majorHAnsi" w:hAnsiTheme="majorHAnsi" w:cs="Arial"/>
          <w:color w:val="3A3A3A"/>
        </w:rPr>
        <w:t xml:space="preserve">-gerelateerde stressreacties” die kunnen ontstaan en wat daarover in de wetenschap bekend is. Vanuit het gehechtheids- en trauma </w:t>
      </w:r>
      <w:proofErr w:type="spellStart"/>
      <w:r w:rsidRPr="00E77BA6">
        <w:rPr>
          <w:rFonts w:asciiTheme="majorHAnsi" w:hAnsiTheme="majorHAnsi" w:cs="Arial"/>
          <w:color w:val="3A3A3A"/>
        </w:rPr>
        <w:t>framework</w:t>
      </w:r>
      <w:proofErr w:type="spellEnd"/>
      <w:r w:rsidRPr="00E77BA6">
        <w:rPr>
          <w:rFonts w:asciiTheme="majorHAnsi" w:hAnsiTheme="majorHAnsi" w:cs="Arial"/>
          <w:color w:val="3A3A3A"/>
        </w:rPr>
        <w:t xml:space="preserve"> bieden we een model om het ontstaan en voortbestaan van deze klachten te begrijpen en mogelijkheden te ontdekken om maatregelen te nemen om erger te voorkomen. We besteden zowel aandacht aan de mogelijkheden die professionals zelf kunnen benutten om hun professionele fitheid te versterken, als hoe verschillende soorten stressreacties op elkaar kunnen inwerken in teams en de rol van werkomstandigheden.</w:t>
      </w:r>
    </w:p>
    <w:p w:rsidR="00215729" w:rsidRPr="00E77BA6" w:rsidRDefault="00215729" w:rsidP="00215729">
      <w:pPr>
        <w:tabs>
          <w:tab w:val="left" w:pos="3150"/>
        </w:tabs>
        <w:rPr>
          <w:rFonts w:asciiTheme="majorHAnsi" w:hAnsiTheme="majorHAnsi"/>
          <w:b/>
        </w:rPr>
      </w:pPr>
    </w:p>
    <w:p w:rsidR="00215729" w:rsidRPr="00E77BA6" w:rsidRDefault="00215729" w:rsidP="00215729">
      <w:pPr>
        <w:tabs>
          <w:tab w:val="left" w:pos="3150"/>
        </w:tabs>
        <w:rPr>
          <w:rFonts w:asciiTheme="majorHAnsi" w:hAnsiTheme="majorHAnsi"/>
          <w:b/>
        </w:rPr>
      </w:pPr>
      <w:r w:rsidRPr="00E77BA6">
        <w:rPr>
          <w:rFonts w:asciiTheme="majorHAnsi" w:hAnsiTheme="majorHAnsi"/>
          <w:b/>
        </w:rPr>
        <w:t xml:space="preserve">Leerdoelen: </w:t>
      </w:r>
    </w:p>
    <w:p w:rsidR="00215729" w:rsidRPr="00E77BA6" w:rsidRDefault="00215729" w:rsidP="00215729">
      <w:pPr>
        <w:pStyle w:val="Normaalweb"/>
        <w:spacing w:before="0" w:beforeAutospacing="0"/>
        <w:rPr>
          <w:rFonts w:asciiTheme="majorHAnsi" w:hAnsiTheme="majorHAnsi" w:cs="Arial"/>
          <w:color w:val="3A3A3A"/>
        </w:rPr>
      </w:pPr>
      <w:r w:rsidRPr="00E77BA6">
        <w:rPr>
          <w:rFonts w:asciiTheme="majorHAnsi" w:hAnsiTheme="majorHAnsi" w:cs="Arial"/>
          <w:color w:val="3A3A3A"/>
        </w:rPr>
        <w:t>- ben je alert op signalen van de mogelijke problemen die kunnen ontstaan</w:t>
      </w:r>
      <w:r>
        <w:rPr>
          <w:rFonts w:asciiTheme="majorHAnsi" w:hAnsiTheme="majorHAnsi" w:cs="Arial"/>
          <w:color w:val="3A3A3A"/>
        </w:rPr>
        <w:t xml:space="preserve"> in het werken met getraumatiseerde gezinnen: verschijningsvormen, prevalentie, prognose</w:t>
      </w:r>
    </w:p>
    <w:p w:rsidR="00215729" w:rsidRPr="00E77BA6" w:rsidRDefault="00215729" w:rsidP="00215729">
      <w:pPr>
        <w:pStyle w:val="Normaalweb"/>
        <w:spacing w:before="0" w:beforeAutospacing="0"/>
        <w:rPr>
          <w:rFonts w:asciiTheme="majorHAnsi" w:hAnsiTheme="majorHAnsi" w:cs="Arial"/>
          <w:color w:val="3A3A3A"/>
        </w:rPr>
      </w:pPr>
      <w:r w:rsidRPr="00E77BA6">
        <w:rPr>
          <w:rFonts w:asciiTheme="majorHAnsi" w:hAnsiTheme="majorHAnsi" w:cs="Arial"/>
          <w:color w:val="3A3A3A"/>
        </w:rPr>
        <w:t>- kun je deze begrijpen aan de hand van het model van trauma-</w:t>
      </w:r>
      <w:proofErr w:type="spellStart"/>
      <w:r w:rsidRPr="00E77BA6">
        <w:rPr>
          <w:rFonts w:asciiTheme="majorHAnsi" w:hAnsiTheme="majorHAnsi" w:cs="Arial"/>
          <w:color w:val="3A3A3A"/>
        </w:rPr>
        <w:t>werkgerelateerde</w:t>
      </w:r>
      <w:proofErr w:type="spellEnd"/>
      <w:r w:rsidRPr="00E77BA6">
        <w:rPr>
          <w:rFonts w:asciiTheme="majorHAnsi" w:hAnsiTheme="majorHAnsi" w:cs="Arial"/>
          <w:color w:val="3A3A3A"/>
        </w:rPr>
        <w:t xml:space="preserve"> stressreacties en professionele identiteit en hieruit actiepunten formuleren,</w:t>
      </w:r>
    </w:p>
    <w:p w:rsidR="00215729" w:rsidRPr="00E77BA6" w:rsidRDefault="00215729" w:rsidP="00215729">
      <w:pPr>
        <w:pStyle w:val="Normaalweb"/>
        <w:spacing w:before="0" w:beforeAutospacing="0"/>
        <w:rPr>
          <w:rFonts w:asciiTheme="majorHAnsi" w:hAnsiTheme="majorHAnsi" w:cs="Arial"/>
          <w:color w:val="3A3A3A"/>
        </w:rPr>
      </w:pPr>
      <w:r w:rsidRPr="00E77BA6">
        <w:rPr>
          <w:rFonts w:asciiTheme="majorHAnsi" w:hAnsiTheme="majorHAnsi" w:cs="Arial"/>
          <w:color w:val="3A3A3A"/>
        </w:rPr>
        <w:lastRenderedPageBreak/>
        <w:t>- weet je hoe je bij kan dragen aan per</w:t>
      </w:r>
      <w:r>
        <w:rPr>
          <w:rFonts w:asciiTheme="majorHAnsi" w:hAnsiTheme="majorHAnsi" w:cs="Arial"/>
          <w:color w:val="3A3A3A"/>
        </w:rPr>
        <w:t>soonlijke veerkracht en fitheid</w:t>
      </w:r>
      <w:r w:rsidRPr="00E77BA6">
        <w:rPr>
          <w:rFonts w:asciiTheme="majorHAnsi" w:hAnsiTheme="majorHAnsi" w:cs="Arial"/>
          <w:color w:val="3A3A3A"/>
        </w:rPr>
        <w:t xml:space="preserve"> van jezelf en je team</w:t>
      </w:r>
      <w:r>
        <w:rPr>
          <w:rFonts w:asciiTheme="majorHAnsi" w:hAnsiTheme="majorHAnsi" w:cs="Arial"/>
          <w:color w:val="3A3A3A"/>
        </w:rPr>
        <w:t>, en heb je een implementatieplan om hiermee aan de slag te kunnen</w:t>
      </w:r>
      <w:r w:rsidRPr="00E77BA6">
        <w:rPr>
          <w:rFonts w:asciiTheme="majorHAnsi" w:hAnsiTheme="majorHAnsi" w:cs="Arial"/>
          <w:color w:val="3A3A3A"/>
        </w:rPr>
        <w:t>.</w:t>
      </w:r>
    </w:p>
    <w:p w:rsidR="00215729" w:rsidRPr="00E77BA6" w:rsidRDefault="00215729" w:rsidP="00215729">
      <w:pPr>
        <w:tabs>
          <w:tab w:val="left" w:pos="3150"/>
        </w:tabs>
        <w:rPr>
          <w:rFonts w:asciiTheme="majorHAnsi" w:hAnsiTheme="majorHAnsi"/>
          <w:b/>
        </w:rPr>
      </w:pPr>
    </w:p>
    <w:p w:rsidR="00215729" w:rsidRPr="00E77BA6" w:rsidRDefault="00215729" w:rsidP="00215729">
      <w:pPr>
        <w:tabs>
          <w:tab w:val="left" w:pos="3150"/>
        </w:tabs>
        <w:rPr>
          <w:rFonts w:asciiTheme="majorHAnsi" w:hAnsiTheme="majorHAnsi"/>
        </w:rPr>
      </w:pPr>
      <w:r w:rsidRPr="00E77BA6">
        <w:rPr>
          <w:rFonts w:asciiTheme="majorHAnsi" w:hAnsiTheme="majorHAnsi"/>
          <w:b/>
        </w:rPr>
        <w:t>Docenten:</w:t>
      </w:r>
      <w:r w:rsidRPr="00E77BA6">
        <w:rPr>
          <w:rFonts w:asciiTheme="majorHAnsi" w:hAnsiTheme="majorHAnsi"/>
        </w:rPr>
        <w:t xml:space="preserve"> </w:t>
      </w:r>
    </w:p>
    <w:p w:rsidR="00215729" w:rsidRPr="00E77BA6" w:rsidRDefault="00215729" w:rsidP="00215729">
      <w:pPr>
        <w:pStyle w:val="Normaalweb"/>
        <w:spacing w:before="0" w:beforeAutospacing="0"/>
        <w:rPr>
          <w:rFonts w:asciiTheme="majorHAnsi" w:hAnsiTheme="majorHAnsi" w:cs="Arial"/>
          <w:color w:val="3A3A3A"/>
        </w:rPr>
      </w:pPr>
      <w:r w:rsidRPr="00E77BA6">
        <w:rPr>
          <w:rFonts w:asciiTheme="majorHAnsi" w:hAnsiTheme="majorHAnsi" w:cs="Arial"/>
          <w:color w:val="3A3A3A"/>
        </w:rPr>
        <w:t xml:space="preserve">Mw. dr. E. (Eveline) </w:t>
      </w:r>
      <w:proofErr w:type="spellStart"/>
      <w:r w:rsidRPr="00E77BA6">
        <w:rPr>
          <w:rFonts w:asciiTheme="majorHAnsi" w:hAnsiTheme="majorHAnsi" w:cs="Arial"/>
          <w:color w:val="3A3A3A"/>
        </w:rPr>
        <w:t>Euser</w:t>
      </w:r>
      <w:proofErr w:type="spellEnd"/>
      <w:r w:rsidRPr="00E77BA6">
        <w:rPr>
          <w:rFonts w:asciiTheme="majorHAnsi" w:hAnsiTheme="majorHAnsi" w:cs="Arial"/>
          <w:color w:val="3A3A3A"/>
        </w:rPr>
        <w:t>, GZ-psycholoog</w:t>
      </w:r>
      <w:r>
        <w:rPr>
          <w:rFonts w:asciiTheme="majorHAnsi" w:hAnsiTheme="majorHAnsi" w:cs="Arial"/>
          <w:color w:val="3A3A3A"/>
        </w:rPr>
        <w:t>, adviseur</w:t>
      </w:r>
      <w:r w:rsidRPr="00E77BA6">
        <w:rPr>
          <w:rFonts w:asciiTheme="majorHAnsi" w:hAnsiTheme="majorHAnsi" w:cs="Arial"/>
          <w:color w:val="3A3A3A"/>
        </w:rPr>
        <w:t xml:space="preserve"> en trainer en gespecialiseerd in Infant </w:t>
      </w:r>
      <w:proofErr w:type="spellStart"/>
      <w:r w:rsidRPr="00E77BA6">
        <w:rPr>
          <w:rFonts w:asciiTheme="majorHAnsi" w:hAnsiTheme="majorHAnsi" w:cs="Arial"/>
          <w:color w:val="3A3A3A"/>
        </w:rPr>
        <w:t>Mental</w:t>
      </w:r>
      <w:proofErr w:type="spellEnd"/>
      <w:r w:rsidRPr="00E77BA6">
        <w:rPr>
          <w:rFonts w:asciiTheme="majorHAnsi" w:hAnsiTheme="majorHAnsi" w:cs="Arial"/>
          <w:color w:val="3A3A3A"/>
        </w:rPr>
        <w:t xml:space="preserve"> Health (IMH). Zij werkt bij B</w:t>
      </w:r>
      <w:r>
        <w:rPr>
          <w:rFonts w:asciiTheme="majorHAnsi" w:hAnsiTheme="majorHAnsi" w:cs="Arial"/>
          <w:color w:val="3A3A3A"/>
        </w:rPr>
        <w:t xml:space="preserve">OX: Bureau Ouder-kind </w:t>
      </w:r>
      <w:proofErr w:type="spellStart"/>
      <w:r>
        <w:rPr>
          <w:rFonts w:asciiTheme="majorHAnsi" w:hAnsiTheme="majorHAnsi" w:cs="Arial"/>
          <w:color w:val="3A3A3A"/>
        </w:rPr>
        <w:t>Xpertise</w:t>
      </w:r>
      <w:proofErr w:type="spellEnd"/>
      <w:r>
        <w:rPr>
          <w:rFonts w:asciiTheme="majorHAnsi" w:hAnsiTheme="majorHAnsi" w:cs="Arial"/>
          <w:color w:val="3A3A3A"/>
        </w:rPr>
        <w:t>. Zij is a</w:t>
      </w:r>
      <w:r w:rsidRPr="00E77BA6">
        <w:rPr>
          <w:rFonts w:asciiTheme="majorHAnsi" w:hAnsiTheme="majorHAnsi" w:cs="Arial"/>
          <w:color w:val="3A3A3A"/>
        </w:rPr>
        <w:t xml:space="preserve">uteur van bijdragen over trauma, gehechtheid en het brein. Eveline is tevens gepromoveerd op een proefschrift naar kindermishandeling en risicofactoren voor gedesorganiseerde gehechtheid. </w:t>
      </w:r>
    </w:p>
    <w:p w:rsidR="00215729" w:rsidRPr="00E77BA6" w:rsidRDefault="00215729" w:rsidP="00215729">
      <w:pPr>
        <w:pStyle w:val="Normaalweb"/>
        <w:spacing w:before="0" w:beforeAutospacing="0"/>
        <w:rPr>
          <w:rFonts w:asciiTheme="majorHAnsi" w:hAnsiTheme="majorHAnsi" w:cs="Arial"/>
          <w:color w:val="3A3A3A"/>
        </w:rPr>
      </w:pPr>
      <w:r w:rsidRPr="00E77BA6">
        <w:rPr>
          <w:rFonts w:asciiTheme="majorHAnsi" w:hAnsiTheme="majorHAnsi" w:cs="Arial"/>
          <w:color w:val="3A3A3A"/>
        </w:rPr>
        <w:t>De training is ontwikkeld in samenwerking met Nina Draaisma.</w:t>
      </w:r>
    </w:p>
    <w:p w:rsidR="00215729" w:rsidRPr="00E77BA6" w:rsidRDefault="00215729" w:rsidP="00215729">
      <w:pPr>
        <w:tabs>
          <w:tab w:val="left" w:pos="3150"/>
        </w:tabs>
        <w:rPr>
          <w:rFonts w:asciiTheme="majorHAnsi" w:hAnsiTheme="majorHAnsi"/>
        </w:rPr>
      </w:pPr>
      <w:r w:rsidRPr="00E77BA6">
        <w:rPr>
          <w:rFonts w:asciiTheme="majorHAnsi" w:hAnsiTheme="majorHAnsi"/>
          <w:b/>
        </w:rPr>
        <w:t>Werkwijze:</w:t>
      </w:r>
      <w:r w:rsidRPr="00E77BA6">
        <w:rPr>
          <w:rFonts w:asciiTheme="majorHAnsi" w:hAnsiTheme="majorHAnsi"/>
        </w:rPr>
        <w:t xml:space="preserve"> </w:t>
      </w:r>
    </w:p>
    <w:p w:rsidR="00215729" w:rsidRDefault="00215729" w:rsidP="00215729">
      <w:pPr>
        <w:pStyle w:val="Default"/>
        <w:rPr>
          <w:rFonts w:asciiTheme="majorHAnsi" w:hAnsiTheme="majorHAnsi"/>
        </w:rPr>
      </w:pPr>
      <w:r w:rsidRPr="00E77BA6">
        <w:rPr>
          <w:rFonts w:asciiTheme="majorHAnsi" w:hAnsiTheme="majorHAnsi"/>
        </w:rPr>
        <w:t>Er wordt gewerkt met afwisselende werkvormen, zowel informatieoverdracht van de docent, als kennis</w:t>
      </w:r>
      <w:r>
        <w:rPr>
          <w:rFonts w:asciiTheme="majorHAnsi" w:hAnsiTheme="majorHAnsi"/>
        </w:rPr>
        <w:t xml:space="preserve"> toepassing </w:t>
      </w:r>
      <w:proofErr w:type="spellStart"/>
      <w:r>
        <w:rPr>
          <w:rFonts w:asciiTheme="majorHAnsi" w:hAnsiTheme="majorHAnsi"/>
        </w:rPr>
        <w:t>mbv</w:t>
      </w:r>
      <w:proofErr w:type="spellEnd"/>
      <w:r w:rsidRPr="00E77BA6">
        <w:rPr>
          <w:rFonts w:asciiTheme="majorHAnsi" w:hAnsiTheme="majorHAnsi"/>
        </w:rPr>
        <w:t xml:space="preserve"> doe-en toepas oefeningen, het inbrengen van casuïstiek en reflectieoefeningen. Daarnaast lezen de cursisten literatuur. Cursisten maken een schriftelijke eindopdracht die de implementatie van het geleerde in de dagelijkse pr</w:t>
      </w:r>
      <w:r>
        <w:rPr>
          <w:rFonts w:asciiTheme="majorHAnsi" w:hAnsiTheme="majorHAnsi"/>
        </w:rPr>
        <w:t>aktijk bevordert</w:t>
      </w:r>
      <w:r w:rsidRPr="00E77BA6">
        <w:rPr>
          <w:rFonts w:asciiTheme="majorHAnsi" w:hAnsiTheme="majorHAnsi"/>
        </w:rPr>
        <w:t>.</w:t>
      </w:r>
    </w:p>
    <w:p w:rsidR="00215729" w:rsidRDefault="00215729" w:rsidP="00215729">
      <w:pPr>
        <w:pStyle w:val="Default"/>
        <w:rPr>
          <w:rFonts w:asciiTheme="majorHAnsi" w:hAnsiTheme="majorHAnsi"/>
        </w:rPr>
      </w:pPr>
    </w:p>
    <w:p w:rsidR="00215729" w:rsidRDefault="00215729" w:rsidP="00215729">
      <w:pPr>
        <w:pStyle w:val="Default"/>
        <w:rPr>
          <w:rFonts w:asciiTheme="majorHAnsi" w:hAnsiTheme="majorHAnsi"/>
        </w:rPr>
      </w:pPr>
      <w:r>
        <w:rPr>
          <w:rFonts w:asciiTheme="majorHAnsi" w:hAnsiTheme="majorHAnsi"/>
        </w:rPr>
        <w:t xml:space="preserve">Voor praktische informatie over deze cursus: </w:t>
      </w:r>
    </w:p>
    <w:p w:rsidR="00215729" w:rsidRDefault="00215729" w:rsidP="00215729">
      <w:pPr>
        <w:pStyle w:val="Default"/>
        <w:rPr>
          <w:rFonts w:asciiTheme="majorHAnsi" w:hAnsiTheme="majorHAnsi"/>
        </w:rPr>
      </w:pPr>
    </w:p>
    <w:p w:rsidR="00215729" w:rsidRDefault="00215729" w:rsidP="00215729">
      <w:pPr>
        <w:pStyle w:val="Default"/>
        <w:rPr>
          <w:rFonts w:asciiTheme="majorHAnsi" w:hAnsiTheme="majorHAnsi"/>
        </w:rPr>
      </w:pPr>
      <w:r>
        <w:rPr>
          <w:rFonts w:asciiTheme="majorHAnsi" w:hAnsiTheme="majorHAnsi"/>
        </w:rPr>
        <w:t xml:space="preserve">Kijk op: </w:t>
      </w:r>
      <w:hyperlink r:id="rId6" w:history="1">
        <w:r w:rsidRPr="00105CE7">
          <w:rPr>
            <w:rStyle w:val="Hyperlink"/>
            <w:rFonts w:asciiTheme="majorHAnsi" w:hAnsiTheme="majorHAnsi"/>
          </w:rPr>
          <w:t>www.dejeugdzorgacademie.nl</w:t>
        </w:r>
      </w:hyperlink>
      <w:r>
        <w:rPr>
          <w:rFonts w:asciiTheme="majorHAnsi" w:hAnsiTheme="majorHAnsi"/>
        </w:rPr>
        <w:t xml:space="preserve"> en ga naar aanbod </w:t>
      </w:r>
      <w:r w:rsidRPr="00215729">
        <w:rPr>
          <w:rFonts w:asciiTheme="majorHAnsi" w:hAnsiTheme="majorHAnsi"/>
        </w:rPr>
        <w:sym w:font="Wingdings" w:char="F0E0"/>
      </w:r>
      <w:r>
        <w:rPr>
          <w:rFonts w:asciiTheme="majorHAnsi" w:hAnsiTheme="majorHAnsi"/>
        </w:rPr>
        <w:t xml:space="preserve"> gehechtheid en trauma </w:t>
      </w:r>
      <w:r w:rsidRPr="00215729">
        <w:rPr>
          <w:rFonts w:asciiTheme="majorHAnsi" w:hAnsiTheme="majorHAnsi"/>
        </w:rPr>
        <w:sym w:font="Wingdings" w:char="F0E0"/>
      </w:r>
      <w:r>
        <w:rPr>
          <w:rFonts w:asciiTheme="majorHAnsi" w:hAnsiTheme="majorHAnsi"/>
        </w:rPr>
        <w:t xml:space="preserve"> professionele fitheid</w:t>
      </w:r>
    </w:p>
    <w:p w:rsidR="00215729" w:rsidRDefault="00215729" w:rsidP="00215729">
      <w:pPr>
        <w:pStyle w:val="Default"/>
        <w:rPr>
          <w:rFonts w:asciiTheme="majorHAnsi" w:hAnsiTheme="majorHAnsi"/>
        </w:rPr>
      </w:pPr>
    </w:p>
    <w:p w:rsidR="00215729" w:rsidRPr="00E77BA6" w:rsidRDefault="00215729" w:rsidP="00215729">
      <w:pPr>
        <w:pStyle w:val="Default"/>
        <w:rPr>
          <w:rFonts w:asciiTheme="majorHAnsi" w:hAnsiTheme="majorHAnsi"/>
        </w:rPr>
      </w:pPr>
      <w:r>
        <w:rPr>
          <w:rFonts w:asciiTheme="majorHAnsi" w:hAnsiTheme="majorHAnsi"/>
        </w:rPr>
        <w:t>Of stuur een email naar: info@dejeugdzorgacademie.nl</w:t>
      </w:r>
    </w:p>
    <w:p w:rsidR="00215729" w:rsidRPr="00E77BA6" w:rsidRDefault="00215729" w:rsidP="00215729">
      <w:pPr>
        <w:pStyle w:val="Default"/>
        <w:rPr>
          <w:rFonts w:asciiTheme="majorHAnsi" w:hAnsiTheme="majorHAnsi"/>
        </w:rPr>
      </w:pPr>
    </w:p>
    <w:p w:rsidR="00BB0480" w:rsidRPr="00215729" w:rsidRDefault="00BB0480" w:rsidP="00215729">
      <w:pPr>
        <w:tabs>
          <w:tab w:val="left" w:pos="1160"/>
        </w:tabs>
      </w:pPr>
      <w:bookmarkStart w:id="0" w:name="_GoBack"/>
      <w:bookmarkEnd w:id="0"/>
    </w:p>
    <w:sectPr w:rsidR="00BB0480" w:rsidRPr="00215729" w:rsidSect="00AA30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29"/>
    <w:rsid w:val="00215729"/>
    <w:rsid w:val="00AA30E1"/>
    <w:rsid w:val="00BB04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312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15729"/>
    <w:pPr>
      <w:ind w:left="720"/>
      <w:contextualSpacing/>
    </w:pPr>
    <w:rPr>
      <w:rFonts w:ascii="Calibri" w:eastAsia="Calibri" w:hAnsi="Calibri" w:cs="Times New Roman"/>
      <w:sz w:val="22"/>
      <w:szCs w:val="22"/>
      <w:lang w:eastAsia="en-US"/>
    </w:rPr>
  </w:style>
  <w:style w:type="character" w:customStyle="1" w:styleId="s1">
    <w:name w:val="s1"/>
    <w:basedOn w:val="Standaardalinea-lettertype"/>
    <w:rsid w:val="00215729"/>
  </w:style>
  <w:style w:type="paragraph" w:customStyle="1" w:styleId="Default">
    <w:name w:val="Default"/>
    <w:rsid w:val="00215729"/>
    <w:pPr>
      <w:autoSpaceDE w:val="0"/>
      <w:autoSpaceDN w:val="0"/>
      <w:adjustRightInd w:val="0"/>
    </w:pPr>
    <w:rPr>
      <w:rFonts w:ascii="Calibri" w:eastAsia="Calibri" w:hAnsi="Calibri" w:cs="Calibri"/>
      <w:color w:val="000000"/>
      <w:lang w:eastAsia="en-US"/>
    </w:rPr>
  </w:style>
  <w:style w:type="paragraph" w:styleId="Normaalweb">
    <w:name w:val="Normal (Web)"/>
    <w:basedOn w:val="Normaal"/>
    <w:uiPriority w:val="99"/>
    <w:unhideWhenUsed/>
    <w:rsid w:val="00215729"/>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2157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215729"/>
    <w:pPr>
      <w:ind w:left="720"/>
      <w:contextualSpacing/>
    </w:pPr>
    <w:rPr>
      <w:rFonts w:ascii="Calibri" w:eastAsia="Calibri" w:hAnsi="Calibri" w:cs="Times New Roman"/>
      <w:sz w:val="22"/>
      <w:szCs w:val="22"/>
      <w:lang w:eastAsia="en-US"/>
    </w:rPr>
  </w:style>
  <w:style w:type="character" w:customStyle="1" w:styleId="s1">
    <w:name w:val="s1"/>
    <w:basedOn w:val="Standaardalinea-lettertype"/>
    <w:rsid w:val="00215729"/>
  </w:style>
  <w:style w:type="paragraph" w:customStyle="1" w:styleId="Default">
    <w:name w:val="Default"/>
    <w:rsid w:val="00215729"/>
    <w:pPr>
      <w:autoSpaceDE w:val="0"/>
      <w:autoSpaceDN w:val="0"/>
      <w:adjustRightInd w:val="0"/>
    </w:pPr>
    <w:rPr>
      <w:rFonts w:ascii="Calibri" w:eastAsia="Calibri" w:hAnsi="Calibri" w:cs="Calibri"/>
      <w:color w:val="000000"/>
      <w:lang w:eastAsia="en-US"/>
    </w:rPr>
  </w:style>
  <w:style w:type="paragraph" w:styleId="Normaalweb">
    <w:name w:val="Normal (Web)"/>
    <w:basedOn w:val="Normaal"/>
    <w:uiPriority w:val="99"/>
    <w:unhideWhenUsed/>
    <w:rsid w:val="00215729"/>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215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ejeugdzorgacademie.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3039</Characters>
  <Application>Microsoft Macintosh Word</Application>
  <DocSecurity>0</DocSecurity>
  <Lines>25</Lines>
  <Paragraphs>7</Paragraphs>
  <ScaleCrop>false</ScaleCrop>
  <Company>De Jeugdzorg Academie</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Draaisma</dc:creator>
  <cp:keywords/>
  <dc:description/>
  <cp:lastModifiedBy>Nina Draaisma</cp:lastModifiedBy>
  <cp:revision>1</cp:revision>
  <dcterms:created xsi:type="dcterms:W3CDTF">2017-03-27T08:42:00Z</dcterms:created>
  <dcterms:modified xsi:type="dcterms:W3CDTF">2017-03-27T08:44:00Z</dcterms:modified>
</cp:coreProperties>
</file>